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6B92E461" w:rsidR="00063289" w:rsidRPr="001C55D1" w:rsidRDefault="0055108B" w:rsidP="00257739">
            <w:r>
              <w:t>(ZV)19-</w:t>
            </w:r>
            <w:r w:rsidR="009E5278">
              <w:t>158/26</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1AA89661"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77777777" w:rsidR="00063289" w:rsidRPr="001C55D1" w:rsidRDefault="00063289" w:rsidP="00257739"/>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60D901B" w:rsidR="00063289" w:rsidRPr="001C55D1" w:rsidRDefault="009E5278" w:rsidP="00257739">
            <w:r>
              <w:t>Lüftungsinstallation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6E7B6101" w:rsidR="00063289" w:rsidRPr="00063289" w:rsidRDefault="009E5278"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rsidR="00A704C2">
              <w:fldChar w:fldCharType="separate"/>
            </w:r>
            <w:r>
              <w:fldChar w:fldCharType="end"/>
            </w:r>
            <w:bookmarkEnd w:id="0"/>
          </w:p>
        </w:tc>
        <w:tc>
          <w:tcPr>
            <w:tcW w:w="8657" w:type="dxa"/>
            <w:gridSpan w:val="8"/>
            <w:noWrap/>
            <w:vAlign w:val="center"/>
          </w:tcPr>
          <w:p w14:paraId="1D52CBCC" w14:textId="7A6940FC" w:rsidR="00063289" w:rsidRPr="003C483F" w:rsidRDefault="00063289" w:rsidP="003C483F">
            <w:pPr>
              <w:tabs>
                <w:tab w:val="left" w:pos="397"/>
                <w:tab w:val="left" w:pos="3095"/>
              </w:tabs>
              <w:jc w:val="left"/>
              <w:rPr>
                <w:u w:val="single"/>
              </w:rPr>
            </w:pPr>
            <w:r w:rsidRPr="00063289">
              <w:t>am</w:t>
            </w:r>
            <w:r w:rsidR="001C3FD6">
              <w:t xml:space="preserve"> </w:t>
            </w:r>
            <w:r w:rsidR="00555309">
              <w:tab/>
            </w:r>
            <w:r w:rsidR="009E5278" w:rsidRPr="009E5278">
              <w:rPr>
                <w:u w:val="single"/>
              </w:rPr>
              <w:t>02.10.2026</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00A704C2">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12213D7" w:rsidR="00063289" w:rsidRPr="00063289" w:rsidRDefault="009E5278"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rsidR="00A704C2">
              <w:fldChar w:fldCharType="separate"/>
            </w:r>
            <w:r>
              <w:fldChar w:fldCharType="end"/>
            </w:r>
            <w:bookmarkEnd w:id="2"/>
          </w:p>
        </w:tc>
        <w:tc>
          <w:tcPr>
            <w:tcW w:w="8657" w:type="dxa"/>
            <w:gridSpan w:val="8"/>
            <w:noWrap/>
            <w:vAlign w:val="center"/>
          </w:tcPr>
          <w:p w14:paraId="5FCC5F63" w14:textId="3D4715A7" w:rsidR="00063289" w:rsidRPr="00063289" w:rsidRDefault="00063289" w:rsidP="003C483F">
            <w:pPr>
              <w:tabs>
                <w:tab w:val="left" w:pos="397"/>
                <w:tab w:val="left" w:pos="2835"/>
              </w:tabs>
              <w:jc w:val="left"/>
            </w:pPr>
            <w:r w:rsidRPr="00063289">
              <w:t>am</w:t>
            </w:r>
            <w:r w:rsidR="004F6411">
              <w:t xml:space="preserve"> </w:t>
            </w:r>
            <w:r w:rsidR="004F6411" w:rsidRPr="003C483F">
              <w:rPr>
                <w:color w:val="808080"/>
                <w:u w:val="single"/>
              </w:rPr>
              <w:tab/>
            </w:r>
            <w:r w:rsidR="00A704C2">
              <w:rPr>
                <w:u w:val="single"/>
              </w:rPr>
              <w:t>09</w:t>
            </w:r>
            <w:r w:rsidR="009E5278" w:rsidRPr="009E5278">
              <w:rPr>
                <w:u w:val="single"/>
              </w:rPr>
              <w:t>.12.2027</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00A704C2">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00A704C2">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00A704C2">
              <w:rPr>
                <w:b/>
              </w:rPr>
            </w:r>
            <w:r w:rsidR="00A704C2">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00A704C2">
              <w:rPr>
                <w:b/>
              </w:rPr>
            </w:r>
            <w:r w:rsidR="00A704C2">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070D99AD" w:rsidR="00CE5894" w:rsidRPr="001C3FD6" w:rsidRDefault="00AD3902" w:rsidP="003639A0">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3639A0">
              <w:tab/>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56C42A1A" w14:textId="77777777" w:rsidR="00955F24" w:rsidRDefault="00955F24" w:rsidP="00955F24">
            <w:r>
              <w:t xml:space="preserve">Abweichend von § 16 Abs. 3 Nr. 1 VOB/B wird die </w:t>
            </w:r>
          </w:p>
          <w:p w14:paraId="3E8FFFA3" w14:textId="77777777" w:rsidR="00955F24" w:rsidRDefault="00955F24" w:rsidP="00955F24">
            <w:pPr>
              <w:rPr>
                <w:sz w:val="12"/>
                <w:szCs w:val="12"/>
              </w:rPr>
            </w:pPr>
          </w:p>
          <w:p w14:paraId="354EE20A" w14:textId="6955FA39" w:rsidR="00955F24" w:rsidRDefault="00955F24" w:rsidP="00955F24">
            <w:r>
              <w:rPr>
                <w:b/>
                <w:bCs/>
              </w:rPr>
              <w:t>Frist zur Fälligkeit der Schlusszahlung auf 4</w:t>
            </w:r>
            <w:r w:rsidR="009E5A4E">
              <w:rPr>
                <w:b/>
                <w:bCs/>
              </w:rPr>
              <w:t>5</w:t>
            </w:r>
            <w:r>
              <w:rPr>
                <w:b/>
                <w:bCs/>
              </w:rPr>
              <w:t xml:space="preserve"> Kalendertage</w:t>
            </w:r>
            <w:r>
              <w:t xml:space="preserve"> </w:t>
            </w:r>
          </w:p>
          <w:p w14:paraId="2E425A99" w14:textId="77777777" w:rsidR="00955F24" w:rsidRDefault="00955F24" w:rsidP="00955F24">
            <w:pPr>
              <w:rPr>
                <w:sz w:val="12"/>
                <w:szCs w:val="12"/>
              </w:rPr>
            </w:pPr>
          </w:p>
          <w:p w14:paraId="6623D149" w14:textId="6A67857C" w:rsidR="00955F24" w:rsidRDefault="00955F24" w:rsidP="00955F24">
            <w:r>
              <w:t>nach dem Zugang der Schlussrechnung verlängert.</w:t>
            </w:r>
            <w:r w:rsidR="003F5C4F">
              <w:t xml:space="preserve"> </w:t>
            </w:r>
            <w:r>
              <w:t xml:space="preserve">Die Verlängerung der Zahlungsfrist ist aufgrund der besonderen Natur des Bauvorhabens, insbesondere wegen der komplexen Prüfungsprozesse beim Auftraggeber sachlich gerechtfertigt. </w:t>
            </w:r>
          </w:p>
          <w:p w14:paraId="0720C67F" w14:textId="7579648F" w:rsidR="00955F24" w:rsidRDefault="00955F24" w:rsidP="00955F24">
            <w:r>
              <w:t>Nach dem Eingang der Schlussrechnung wird diese zunächst von der vom Auftraggeber beauftragten externen Objektüberwachung geprüft</w:t>
            </w:r>
            <w:r w:rsidR="003F5C4F">
              <w:t xml:space="preserve"> und zudem in das Ausschreibungs- und Abrechnungsprogramm zur Erzeugung einer GAEB-Datei übertragen (Dauer: bis 21 Kalendertage).</w:t>
            </w:r>
          </w:p>
          <w:p w14:paraId="487B8229" w14:textId="77777777" w:rsidR="005E1BF8" w:rsidRDefault="005E1BF8" w:rsidP="005E1BF8">
            <w:r>
              <w:t xml:space="preserve">Beim Auftraggeber hat eine weitere Prüfung und Freigabe der Schlussrechnung durch die zuständigen Sachbearbeiter und darauffolgend eine Freigabe zur Buchung durch den Budgetverantwortlichen zu erfolgen (Dauer: bis 14 Kalendertage). </w:t>
            </w:r>
          </w:p>
          <w:p w14:paraId="453D4BB1" w14:textId="610A98AA" w:rsidR="005E1BF8" w:rsidRDefault="005E1BF8" w:rsidP="005E1BF8">
            <w:r>
              <w:t>Im Anschluss wird die geprüfte, kontrollierte und freigegebene Schlussrechnung der Auszahlungsstelle des Auftraggebers zugeleitet, die dann die Zahlung vornimmt</w:t>
            </w:r>
            <w:r w:rsidR="0038472D">
              <w:t xml:space="preserve"> (Dauer: bis </w:t>
            </w:r>
            <w:r w:rsidR="009E5A4E">
              <w:t>10</w:t>
            </w:r>
            <w:r w:rsidR="0038472D">
              <w:t xml:space="preserve"> Kalendertage).</w:t>
            </w:r>
            <w:r>
              <w:t xml:space="preserve"> </w:t>
            </w:r>
          </w:p>
          <w:p w14:paraId="52DD6CD5" w14:textId="6A465983" w:rsidR="00955F24" w:rsidRDefault="005E1BF8" w:rsidP="005E1BF8">
            <w:r>
              <w:t>Die Verpflichtung des Auftraggebers zur unverzüglichen Prüfung der Schlussrechnung bleibt hiervon unberührt.</w:t>
            </w:r>
          </w:p>
          <w:p w14:paraId="1F6D76BE" w14:textId="5C3C730A" w:rsidR="00C250CF" w:rsidRPr="00063289" w:rsidRDefault="00471174" w:rsidP="00683056">
            <w:r>
              <w:t>Aufgrund der besonderen Natur oder Merkmale der Vereinbarung wird d</w:t>
            </w:r>
            <w:r w:rsidR="00D674F8">
              <w:t>ie Fris</w:t>
            </w:r>
            <w:r w:rsidR="00BD3637">
              <w:t>t</w:t>
            </w:r>
            <w:r w:rsidR="00D674F8">
              <w:t xml:space="preserve"> verlängert auf</w:t>
            </w:r>
            <w:r w:rsidR="005E1BF8">
              <w:t xml:space="preserve"> </w:t>
            </w:r>
            <w:r w:rsidR="005E1BF8" w:rsidRPr="005E1BF8">
              <w:rPr>
                <w:b/>
                <w:bCs/>
              </w:rPr>
              <w:t>4</w:t>
            </w:r>
            <w:r w:rsidR="009E5A4E">
              <w:rPr>
                <w:b/>
                <w:bCs/>
              </w:rPr>
              <w:t>5</w:t>
            </w:r>
            <w:r w:rsidR="005E1BF8" w:rsidRPr="005E1BF8">
              <w:rPr>
                <w:b/>
                <w:bCs/>
              </w:rPr>
              <w:t xml:space="preserve"> Tage</w:t>
            </w:r>
            <w:r w:rsidR="005E1BF8">
              <w:t>.</w:t>
            </w:r>
          </w:p>
        </w:tc>
        <w:tc>
          <w:tcPr>
            <w:tcW w:w="707" w:type="dxa"/>
            <w:vAlign w:val="center"/>
          </w:tcPr>
          <w:p w14:paraId="45711AAF" w14:textId="77777777" w:rsidR="00C250CF" w:rsidRPr="00063289" w:rsidRDefault="00C250CF" w:rsidP="0079565D"/>
        </w:tc>
        <w:tc>
          <w:tcPr>
            <w:tcW w:w="849" w:type="dxa"/>
            <w:vAlign w:val="bottom"/>
          </w:tcPr>
          <w:p w14:paraId="1F19863D" w14:textId="7016387A" w:rsidR="00C250CF" w:rsidRPr="00063289" w:rsidRDefault="00C250CF">
            <w:pPr>
              <w:jc w:val="left"/>
            </w:pP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036596F9" w:rsidR="00F26BD7" w:rsidRPr="00063289" w:rsidRDefault="009E5278" w:rsidP="00FE703D">
            <w:pPr>
              <w:jc w:val="left"/>
            </w:pPr>
            <w:r>
              <w:fldChar w:fldCharType="begin">
                <w:ffData>
                  <w:name w:val=""/>
                  <w:enabled w:val="0"/>
                  <w:calcOnExit w:val="0"/>
                  <w:checkBox>
                    <w:size w:val="18"/>
                    <w:default w:val="1"/>
                  </w:checkBox>
                </w:ffData>
              </w:fldChar>
            </w:r>
            <w:r>
              <w:instrText xml:space="preserve"> FORMCHECKBOX </w:instrText>
            </w:r>
            <w:r w:rsidR="00A704C2">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227EF388" w:rsidR="00F26BD7" w:rsidRPr="00063289" w:rsidRDefault="00F26BD7" w:rsidP="00FE703D">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00A704C2">
              <w:fldChar w:fldCharType="separate"/>
            </w:r>
            <w:r w:rsidRPr="00063289">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0EBCF56D" w:rsidR="00F26BD7" w:rsidRPr="00063289" w:rsidRDefault="00900E62" w:rsidP="00FE703D">
            <w:pPr>
              <w:jc w:val="left"/>
            </w:pPr>
            <w:r>
              <w:fldChar w:fldCharType="begin">
                <w:ffData>
                  <w:name w:val=""/>
                  <w:enabled w:val="0"/>
                  <w:calcOnExit w:val="0"/>
                  <w:checkBox>
                    <w:size w:val="18"/>
                    <w:default w:val="1"/>
                  </w:checkBox>
                </w:ffData>
              </w:fldChar>
            </w:r>
            <w:r>
              <w:instrText xml:space="preserve"> FORMCHECKBOX </w:instrText>
            </w:r>
            <w:r w:rsidR="00A704C2">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„Mängelansprüchebürgschaft“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3A1970" w:rsidRPr="00063289" w14:paraId="071D952A"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4F02030" w14:textId="77777777" w:rsidR="003A1970" w:rsidRDefault="003A1970" w:rsidP="003A1970">
            <w:pPr>
              <w:autoSpaceDE w:val="0"/>
              <w:autoSpaceDN w:val="0"/>
              <w:adjustRightInd w:val="0"/>
              <w:ind w:left="426" w:firstLine="540"/>
              <w:rPr>
                <w:rFonts w:cs="Arial"/>
                <w:i/>
                <w:iCs/>
              </w:rPr>
            </w:pPr>
            <w:r>
              <w:rPr>
                <w:rFonts w:cs="Arial"/>
                <w:i/>
                <w:iCs/>
              </w:rPr>
              <w:lastRenderedPageBreak/>
              <w:t>Hinweis: Die Bedingungen sind zu nummerieren; werden keine weiteren Bedingungen</w:t>
            </w:r>
          </w:p>
          <w:p w14:paraId="5B0F8031" w14:textId="77777777" w:rsidR="003A1970" w:rsidRDefault="003A1970" w:rsidP="003A1970">
            <w:pPr>
              <w:autoSpaceDE w:val="0"/>
              <w:autoSpaceDN w:val="0"/>
              <w:adjustRightInd w:val="0"/>
              <w:ind w:left="426" w:firstLine="540"/>
              <w:rPr>
                <w:rFonts w:cs="Arial"/>
                <w:i/>
                <w:iCs/>
              </w:rPr>
            </w:pPr>
            <w:r>
              <w:rPr>
                <w:rFonts w:cs="Arial"/>
                <w:i/>
                <w:iCs/>
              </w:rPr>
              <w:t xml:space="preserve">aufgenommen, ist „Keine“ anzukreuzen. </w:t>
            </w:r>
          </w:p>
          <w:p w14:paraId="7CB5BED3" w14:textId="77777777" w:rsidR="003A1970" w:rsidRDefault="003A1970" w:rsidP="003A1970">
            <w:pPr>
              <w:autoSpaceDE w:val="0"/>
              <w:autoSpaceDN w:val="0"/>
              <w:adjustRightInd w:val="0"/>
              <w:ind w:left="426" w:firstLine="540"/>
              <w:rPr>
                <w:rFonts w:cs="Arial"/>
                <w:i/>
                <w:iCs/>
              </w:rPr>
            </w:pPr>
          </w:p>
          <w:p w14:paraId="63669B7D"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Kontrollkästchen15"/>
                  <w:enabled/>
                  <w:calcOnExit w:val="0"/>
                  <w:checkBox>
                    <w:sizeAuto/>
                    <w:default w:val="0"/>
                  </w:checkBox>
                </w:ffData>
              </w:fldChar>
            </w:r>
            <w:bookmarkStart w:id="7" w:name="Kontrollkästchen15"/>
            <w:r>
              <w:rPr>
                <w:rFonts w:cs="Arial"/>
                <w:iCs/>
              </w:rPr>
              <w:instrText xml:space="preserve"> FORMCHECKBOX </w:instrText>
            </w:r>
            <w:r w:rsidR="00A704C2">
              <w:rPr>
                <w:rFonts w:cs="Arial"/>
                <w:iCs/>
              </w:rPr>
            </w:r>
            <w:r w:rsidR="00A704C2">
              <w:rPr>
                <w:rFonts w:cs="Arial"/>
                <w:iCs/>
              </w:rPr>
              <w:fldChar w:fldCharType="separate"/>
            </w:r>
            <w:r>
              <w:rPr>
                <w:rFonts w:cs="Arial"/>
                <w:iCs/>
              </w:rPr>
              <w:fldChar w:fldCharType="end"/>
            </w:r>
            <w:bookmarkEnd w:id="7"/>
            <w:r>
              <w:rPr>
                <w:rFonts w:cs="Arial"/>
                <w:iCs/>
              </w:rPr>
              <w:t xml:space="preserve"> </w:t>
            </w:r>
            <w:r>
              <w:rPr>
                <w:rFonts w:cs="Arial"/>
                <w:iCs/>
              </w:rPr>
              <w:tab/>
              <w:t>„keine“</w:t>
            </w:r>
          </w:p>
          <w:p w14:paraId="7267E78B" w14:textId="77777777" w:rsidR="003A1970" w:rsidRDefault="003A1970" w:rsidP="003A1970">
            <w:pPr>
              <w:autoSpaceDE w:val="0"/>
              <w:autoSpaceDN w:val="0"/>
              <w:adjustRightInd w:val="0"/>
              <w:ind w:left="426" w:firstLine="540"/>
              <w:rPr>
                <w:rFonts w:cs="Arial"/>
                <w:iCs/>
              </w:rPr>
            </w:pPr>
          </w:p>
          <w:p w14:paraId="172AB73C" w14:textId="4FADDA4E" w:rsidR="003A1970" w:rsidRDefault="00D07A61" w:rsidP="003A1970">
            <w:pPr>
              <w:tabs>
                <w:tab w:val="left" w:pos="900"/>
              </w:tabs>
              <w:autoSpaceDE w:val="0"/>
              <w:autoSpaceDN w:val="0"/>
              <w:adjustRightInd w:val="0"/>
              <w:ind w:left="426" w:firstLine="540"/>
              <w:rPr>
                <w:rFonts w:cs="Arial"/>
                <w:iCs/>
              </w:rPr>
            </w:pPr>
            <w:r>
              <w:rPr>
                <w:rFonts w:cs="Arial"/>
                <w:iCs/>
              </w:rPr>
              <w:fldChar w:fldCharType="begin">
                <w:ffData>
                  <w:name w:val="Kontrollkästchen16"/>
                  <w:enabled/>
                  <w:calcOnExit w:val="0"/>
                  <w:checkBox>
                    <w:sizeAuto/>
                    <w:default w:val="1"/>
                  </w:checkBox>
                </w:ffData>
              </w:fldChar>
            </w:r>
            <w:bookmarkStart w:id="8" w:name="Kontrollkästchen16"/>
            <w:r>
              <w:rPr>
                <w:rFonts w:cs="Arial"/>
                <w:iCs/>
              </w:rPr>
              <w:instrText xml:space="preserve"> FORMCHECKBOX </w:instrText>
            </w:r>
            <w:r w:rsidR="00A704C2">
              <w:rPr>
                <w:rFonts w:cs="Arial"/>
                <w:iCs/>
              </w:rPr>
            </w:r>
            <w:r w:rsidR="00A704C2">
              <w:rPr>
                <w:rFonts w:cs="Arial"/>
                <w:iCs/>
              </w:rPr>
              <w:fldChar w:fldCharType="separate"/>
            </w:r>
            <w:r>
              <w:rPr>
                <w:rFonts w:cs="Arial"/>
                <w:iCs/>
              </w:rPr>
              <w:fldChar w:fldCharType="end"/>
            </w:r>
            <w:bookmarkEnd w:id="8"/>
            <w:r w:rsidR="003A1970">
              <w:rPr>
                <w:rFonts w:cs="Arial"/>
                <w:iCs/>
              </w:rPr>
              <w:tab/>
              <w:t xml:space="preserve">Bedingungen Nr. </w:t>
            </w:r>
            <w:r>
              <w:rPr>
                <w:rFonts w:cs="Arial"/>
                <w:iCs/>
              </w:rPr>
              <w:t>1</w:t>
            </w:r>
            <w:r w:rsidR="003A1970">
              <w:rPr>
                <w:rFonts w:cs="Arial"/>
                <w:iCs/>
              </w:rPr>
              <w:t xml:space="preserve"> bis </w:t>
            </w:r>
            <w:r>
              <w:rPr>
                <w:rFonts w:cs="Arial"/>
                <w:iCs/>
              </w:rPr>
              <w:t>5</w:t>
            </w:r>
          </w:p>
          <w:p w14:paraId="5CC43676" w14:textId="77777777" w:rsidR="003A1970" w:rsidRDefault="003A1970" w:rsidP="003A1970">
            <w:pPr>
              <w:tabs>
                <w:tab w:val="left" w:pos="900"/>
              </w:tabs>
              <w:autoSpaceDE w:val="0"/>
              <w:autoSpaceDN w:val="0"/>
              <w:adjustRightInd w:val="0"/>
              <w:ind w:left="426" w:firstLine="540"/>
              <w:rPr>
                <w:rFonts w:cs="Arial"/>
                <w:iCs/>
              </w:rPr>
            </w:pPr>
          </w:p>
          <w:p w14:paraId="6E6A3983" w14:textId="77777777" w:rsidR="003A1970" w:rsidRDefault="003A1970" w:rsidP="003A1970">
            <w:pPr>
              <w:tabs>
                <w:tab w:val="left" w:pos="900"/>
              </w:tabs>
              <w:autoSpaceDE w:val="0"/>
              <w:autoSpaceDN w:val="0"/>
              <w:adjustRightInd w:val="0"/>
              <w:ind w:left="426" w:firstLine="540"/>
              <w:rPr>
                <w:rFonts w:cs="Arial"/>
                <w:iCs/>
              </w:rPr>
            </w:pPr>
            <w:r>
              <w:rPr>
                <w:rFonts w:cs="Arial"/>
                <w:iCs/>
              </w:rPr>
              <w:fldChar w:fldCharType="begin">
                <w:ffData>
                  <w:name w:val="Text25"/>
                  <w:enabled/>
                  <w:calcOnExit w:val="0"/>
                  <w:textInput/>
                </w:ffData>
              </w:fldChar>
            </w:r>
            <w:bookmarkStart w:id="9" w:name="Text25"/>
            <w:r>
              <w:rPr>
                <w:rFonts w:cs="Arial"/>
                <w:iCs/>
              </w:rPr>
              <w:instrText xml:space="preserve"> FORMTEXT </w:instrText>
            </w:r>
            <w:r>
              <w:rPr>
                <w:rFonts w:cs="Arial"/>
                <w:iCs/>
              </w:rPr>
            </w:r>
            <w:r>
              <w:rPr>
                <w:rFonts w:cs="Arial"/>
                <w:iCs/>
              </w:rPr>
              <w:fldChar w:fldCharType="separate"/>
            </w:r>
            <w:r>
              <w:rPr>
                <w:rFonts w:cs="Arial"/>
                <w:iCs/>
                <w:noProof/>
              </w:rPr>
              <w:t> </w:t>
            </w:r>
            <w:r>
              <w:rPr>
                <w:rFonts w:cs="Arial"/>
                <w:iCs/>
                <w:noProof/>
              </w:rPr>
              <w:t> </w:t>
            </w:r>
            <w:r>
              <w:rPr>
                <w:rFonts w:cs="Arial"/>
                <w:iCs/>
                <w:noProof/>
              </w:rPr>
              <w:t> </w:t>
            </w:r>
            <w:r>
              <w:rPr>
                <w:rFonts w:cs="Arial"/>
                <w:iCs/>
                <w:noProof/>
              </w:rPr>
              <w:t> </w:t>
            </w:r>
            <w:r>
              <w:rPr>
                <w:rFonts w:cs="Arial"/>
                <w:iCs/>
                <w:noProof/>
              </w:rPr>
              <w:t> </w:t>
            </w:r>
            <w:r>
              <w:rPr>
                <w:rFonts w:cs="Arial"/>
                <w:iCs/>
              </w:rPr>
              <w:fldChar w:fldCharType="end"/>
            </w:r>
            <w:bookmarkEnd w:id="9"/>
          </w:p>
          <w:p w14:paraId="2CD3B6D4" w14:textId="77777777" w:rsidR="003A1970" w:rsidRDefault="003A1970" w:rsidP="00063289">
            <w:pPr>
              <w:rPr>
                <w:bCs/>
              </w:rPr>
            </w:pPr>
          </w:p>
          <w:p w14:paraId="62A24AD4" w14:textId="77777777" w:rsidR="009F2F08" w:rsidRPr="003C483F" w:rsidRDefault="009F2F08" w:rsidP="00063289">
            <w:pPr>
              <w:rPr>
                <w:bCs/>
              </w:rPr>
            </w:pPr>
          </w:p>
        </w:tc>
      </w:tr>
    </w:tbl>
    <w:p w14:paraId="2C67EDE2" w14:textId="77777777" w:rsidR="009F2F08" w:rsidRP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Baustrom</w:t>
      </w:r>
    </w:p>
    <w:p w14:paraId="1F06F89D" w14:textId="2A1DCA46"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die erforderlichen Einrichtungen (Hauptverteiler und Verteiler mit entsprechenden Unterverteilern je Etage) zur Entnahme von Baustrom dem Auftragnehmer zur Verfügung. Der Auftragnehmer beteiligt sich an den Kosten für diese Einrichtungen einschl. des Verbrauchs mit einer </w:t>
      </w:r>
      <w:r>
        <w:rPr>
          <w:rFonts w:cs="Arial"/>
          <w:b/>
          <w:iCs/>
        </w:rPr>
        <w:t>Umlage von pauschal 0,30 % der Netto-Schlussrechnungssumme</w:t>
      </w:r>
      <w:r>
        <w:rPr>
          <w:rFonts w:cs="Arial"/>
          <w:iCs/>
        </w:rPr>
        <w:t>, sofern der Auftragnehmer Baustrom – gleich in welchem Umfang - in Anspruch nimmt.</w:t>
      </w:r>
    </w:p>
    <w:p w14:paraId="3E388C70" w14:textId="77777777" w:rsidR="00D07A61" w:rsidRDefault="00D07A61" w:rsidP="00D07A61">
      <w:pPr>
        <w:pStyle w:val="Listenabsatz"/>
        <w:tabs>
          <w:tab w:val="left" w:pos="900"/>
        </w:tabs>
        <w:autoSpaceDE w:val="0"/>
        <w:autoSpaceDN w:val="0"/>
        <w:adjustRightInd w:val="0"/>
        <w:ind w:left="900" w:right="537"/>
        <w:rPr>
          <w:rFonts w:cs="Arial"/>
          <w:iCs/>
        </w:rPr>
      </w:pPr>
    </w:p>
    <w:p w14:paraId="58EF9B4B" w14:textId="77777777" w:rsidR="009F2F08" w:rsidRPr="00D07A61" w:rsidRDefault="009F2F08" w:rsidP="00D07A61">
      <w:pPr>
        <w:pStyle w:val="Listenabsatz"/>
        <w:tabs>
          <w:tab w:val="left" w:pos="900"/>
        </w:tabs>
        <w:autoSpaceDE w:val="0"/>
        <w:autoSpaceDN w:val="0"/>
        <w:adjustRightInd w:val="0"/>
        <w:ind w:left="900" w:right="537"/>
        <w:rPr>
          <w:rFonts w:cs="Arial"/>
          <w:iCs/>
        </w:rPr>
      </w:pPr>
    </w:p>
    <w:p w14:paraId="517E7209" w14:textId="77777777" w:rsidR="009F2F08" w:rsidRDefault="00D07A61" w:rsidP="00D07A61">
      <w:pPr>
        <w:pStyle w:val="Listenabsatz"/>
        <w:numPr>
          <w:ilvl w:val="0"/>
          <w:numId w:val="25"/>
        </w:numPr>
        <w:tabs>
          <w:tab w:val="left" w:pos="900"/>
        </w:tabs>
        <w:autoSpaceDE w:val="0"/>
        <w:autoSpaceDN w:val="0"/>
        <w:adjustRightInd w:val="0"/>
        <w:ind w:right="537"/>
        <w:rPr>
          <w:rFonts w:cs="Arial"/>
          <w:iCs/>
        </w:rPr>
      </w:pPr>
      <w:r>
        <w:rPr>
          <w:rFonts w:cs="Arial"/>
          <w:b/>
          <w:iCs/>
        </w:rPr>
        <w:t>Bauwasser</w:t>
      </w:r>
    </w:p>
    <w:p w14:paraId="2CFEDA5D" w14:textId="49A81D72" w:rsidR="00D07A61" w:rsidRDefault="00D07A61" w:rsidP="009F2F08">
      <w:pPr>
        <w:pStyle w:val="Listenabsatz"/>
        <w:tabs>
          <w:tab w:val="left" w:pos="900"/>
        </w:tabs>
        <w:autoSpaceDE w:val="0"/>
        <w:autoSpaceDN w:val="0"/>
        <w:adjustRightInd w:val="0"/>
        <w:ind w:left="900" w:right="537"/>
        <w:rPr>
          <w:rFonts w:cs="Arial"/>
          <w:iCs/>
        </w:rPr>
      </w:pPr>
      <w:r>
        <w:rPr>
          <w:rFonts w:cs="Arial"/>
          <w:iCs/>
        </w:rPr>
        <w:t xml:space="preserve">Der Auftraggeber stellt eine gewerkeübergreifende Bauwasserversorgung (Bauwasseranschlüsse im Bereich der Baustelleneinrichtungsflächen, ebenerdig außerhalb des Gebäudes) zur Entnahme von Bauwasser dem Auftragnehmer zur Verfügung. Der Auftragnehmer beteiligt sich an den Kosten für die Bauwasserversorgung einschl. des Verbrauchs mit einer </w:t>
      </w:r>
      <w:r>
        <w:rPr>
          <w:rFonts w:cs="Arial"/>
          <w:b/>
          <w:iCs/>
        </w:rPr>
        <w:t>Umlage von pauschal 0,15 % der Netto-Schlussrechnungssumme</w:t>
      </w:r>
      <w:r>
        <w:rPr>
          <w:rFonts w:cs="Arial"/>
          <w:iCs/>
        </w:rPr>
        <w:t>, sofern der Auftragnehmer Bauwasser – gleich in welchem Umfang - in Anspruch nimmt</w:t>
      </w:r>
    </w:p>
    <w:p w14:paraId="0F3AECA8" w14:textId="77777777" w:rsidR="00D07A61" w:rsidRDefault="00D07A61" w:rsidP="00295323"/>
    <w:p w14:paraId="6BA7EE6B" w14:textId="77777777" w:rsidR="00D07A61" w:rsidRDefault="00D07A61" w:rsidP="00D07A61">
      <w:pPr>
        <w:tabs>
          <w:tab w:val="left" w:pos="900"/>
        </w:tabs>
        <w:autoSpaceDE w:val="0"/>
        <w:autoSpaceDN w:val="0"/>
        <w:adjustRightInd w:val="0"/>
        <w:ind w:right="537"/>
        <w:rPr>
          <w:rFonts w:cs="Arial"/>
          <w:iCs/>
        </w:rPr>
      </w:pPr>
    </w:p>
    <w:p w14:paraId="25768EF5" w14:textId="77777777" w:rsidR="009F2F08" w:rsidRDefault="00D07A61" w:rsidP="00D07A61">
      <w:pPr>
        <w:pStyle w:val="Listenabsatz"/>
        <w:numPr>
          <w:ilvl w:val="0"/>
          <w:numId w:val="25"/>
        </w:numPr>
        <w:tabs>
          <w:tab w:val="left" w:pos="900"/>
        </w:tabs>
        <w:autoSpaceDE w:val="0"/>
        <w:autoSpaceDN w:val="0"/>
        <w:adjustRightInd w:val="0"/>
        <w:ind w:left="896" w:right="537" w:hanging="357"/>
        <w:rPr>
          <w:rFonts w:cs="Arial"/>
          <w:iCs/>
        </w:rPr>
      </w:pPr>
      <w:r>
        <w:rPr>
          <w:rFonts w:cs="Arial"/>
          <w:b/>
          <w:iCs/>
        </w:rPr>
        <w:t>Baustellenversicherung</w:t>
      </w:r>
    </w:p>
    <w:p w14:paraId="24726E84" w14:textId="27594D77" w:rsidR="00D07A61" w:rsidRDefault="00D07A61" w:rsidP="009F2F08">
      <w:pPr>
        <w:pStyle w:val="Listenabsatz"/>
        <w:tabs>
          <w:tab w:val="left" w:pos="900"/>
        </w:tabs>
        <w:autoSpaceDE w:val="0"/>
        <w:autoSpaceDN w:val="0"/>
        <w:adjustRightInd w:val="0"/>
        <w:ind w:left="896" w:right="537"/>
        <w:rPr>
          <w:rFonts w:cs="Arial"/>
          <w:iCs/>
        </w:rPr>
      </w:pPr>
      <w:r>
        <w:rPr>
          <w:rFonts w:cs="Arial"/>
          <w:iCs/>
        </w:rPr>
        <w:t xml:space="preserve">Der Auftraggeber schließt für die gesamte Bauzeit eine Bauleistungsversicherung bei der Provinzial Versicherung AG ab, die einen Versicherungsschutz für Sachschäden bietet. Der Auftragnehmer beteiligt sich an den Kosten für die Bauleistungsversicherung mit einer </w:t>
      </w:r>
      <w:r>
        <w:rPr>
          <w:rFonts w:cs="Arial"/>
          <w:b/>
          <w:iCs/>
        </w:rPr>
        <w:t>Umlage von pauschal 0,20 % der Netto-Schlussrechnungssumme</w:t>
      </w:r>
      <w:r>
        <w:rPr>
          <w:rFonts w:cs="Arial"/>
          <w:iCs/>
        </w:rPr>
        <w:t>.</w:t>
      </w:r>
    </w:p>
    <w:p w14:paraId="31895256" w14:textId="77777777" w:rsidR="00D07A61" w:rsidRDefault="00D07A61" w:rsidP="00295323"/>
    <w:p w14:paraId="2833D309" w14:textId="77777777" w:rsidR="009F2F08" w:rsidRDefault="009F2F08" w:rsidP="009F2F08">
      <w:pPr>
        <w:tabs>
          <w:tab w:val="left" w:pos="900"/>
        </w:tabs>
        <w:autoSpaceDE w:val="0"/>
        <w:autoSpaceDN w:val="0"/>
        <w:adjustRightInd w:val="0"/>
        <w:ind w:right="537"/>
        <w:rPr>
          <w:rFonts w:cs="Arial"/>
          <w:iCs/>
        </w:rPr>
      </w:pPr>
    </w:p>
    <w:p w14:paraId="5D55C182" w14:textId="77777777" w:rsidR="00DF5909" w:rsidRPr="00DF5909" w:rsidRDefault="009F2F08" w:rsidP="00DF5909">
      <w:pPr>
        <w:pStyle w:val="Listenabsatz"/>
        <w:numPr>
          <w:ilvl w:val="0"/>
          <w:numId w:val="25"/>
        </w:numPr>
        <w:tabs>
          <w:tab w:val="left" w:pos="900"/>
        </w:tabs>
        <w:autoSpaceDE w:val="0"/>
        <w:autoSpaceDN w:val="0"/>
        <w:adjustRightInd w:val="0"/>
        <w:ind w:left="896" w:right="537" w:hanging="357"/>
        <w:rPr>
          <w:rFonts w:cs="Arial"/>
          <w:iCs/>
        </w:rPr>
      </w:pPr>
      <w:r>
        <w:rPr>
          <w:rStyle w:val="B"/>
          <w:rFonts w:cs="Arial"/>
          <w:color w:val="000000"/>
        </w:rPr>
        <w:t>Beschäftigungsverhältnisse</w:t>
      </w:r>
      <w:r>
        <w:rPr>
          <w:rFonts w:cs="Arial"/>
        </w:rPr>
        <w:br/>
      </w:r>
      <w:r>
        <w:rPr>
          <w:rFonts w:cs="Arial"/>
          <w:color w:val="000000"/>
        </w:rPr>
        <w:t>Sollte der Bieter bezwecken Leistungen durch Subunternehmer erbringen zu lassen, so muss der Bieter mit seinem Angebot die Anzahl der Subunternehmer und den durch diese zu erbringenden Teilleistungen/ Tätigkeiten angeben.</w:t>
      </w:r>
      <w:r>
        <w:rPr>
          <w:rFonts w:cs="Arial"/>
          <w:color w:val="FF0000"/>
        </w:rPr>
        <w:t xml:space="preserve"> </w:t>
      </w:r>
      <w:r>
        <w:rPr>
          <w:rFonts w:cs="Arial"/>
          <w:color w:val="000000"/>
        </w:rPr>
        <w:t xml:space="preserve">Für alle Mitarbeiter des AN gelten die Mindestlohnbestimmungen gemäß Anlage zum Angebot - Erklärung des Bieters. Jeder Auftragnehmer ist dafür verantwortlich, dass seine auf der Baustelle tätigen Mitarbeiter, einschließlich seiner Nachunternehmer, Kenntnisse über den SiGe-Plan, die Baustellenordnung und die einschlägigen Arbeitsschutz- und Unfallverhütungsvorschriften haben. </w:t>
      </w:r>
    </w:p>
    <w:p w14:paraId="13F3BE0C" w14:textId="524A4658" w:rsidR="00DF5909" w:rsidRPr="00DF5909" w:rsidRDefault="009F2F08" w:rsidP="00DF5909">
      <w:pPr>
        <w:pStyle w:val="Listenabsatz"/>
        <w:tabs>
          <w:tab w:val="left" w:pos="900"/>
        </w:tabs>
        <w:autoSpaceDE w:val="0"/>
        <w:autoSpaceDN w:val="0"/>
        <w:adjustRightInd w:val="0"/>
        <w:ind w:left="896" w:right="537"/>
        <w:rPr>
          <w:rFonts w:cs="Arial"/>
          <w:color w:val="000000"/>
        </w:rPr>
      </w:pPr>
      <w:r w:rsidRPr="00DF5909">
        <w:rPr>
          <w:rFonts w:cs="Arial"/>
          <w:color w:val="000000"/>
        </w:rPr>
        <w:t>Auch die Mitarbeiter von Nachunternehmern sind zur Weiterleitung an den SiGe-Koordinator zu benennen, um an den Einweisungen teilzunehmen.</w:t>
      </w:r>
    </w:p>
    <w:p w14:paraId="37491CB6" w14:textId="36B3F149" w:rsidR="009F2F08" w:rsidRPr="00DF5909" w:rsidRDefault="009F2F08" w:rsidP="00DF5909">
      <w:pPr>
        <w:pStyle w:val="Listenabsatz"/>
        <w:tabs>
          <w:tab w:val="left" w:pos="900"/>
        </w:tabs>
        <w:autoSpaceDE w:val="0"/>
        <w:autoSpaceDN w:val="0"/>
        <w:adjustRightInd w:val="0"/>
        <w:ind w:left="896" w:right="537"/>
        <w:rPr>
          <w:rFonts w:cs="Arial"/>
          <w:iCs/>
        </w:rPr>
      </w:pPr>
      <w:r w:rsidRPr="00DF5909">
        <w:rPr>
          <w:rFonts w:cs="Arial"/>
          <w:color w:val="000000"/>
        </w:rPr>
        <w:t>Der Auftragnehmer hat die Baustelle durch qualifizierte Fachbauleiter zu betreuen, die in Abstimmung mit dem Bauherrn/ der Bauleitung die Aufsicht und sämtliche Auftragnehmer-</w:t>
      </w:r>
      <w:r w:rsidRPr="00DF5909">
        <w:rPr>
          <w:rFonts w:cs="Arial"/>
          <w:color w:val="000000"/>
        </w:rPr>
        <w:br/>
        <w:t>pflichten auf der Baustelle wahrnehmen. Der Auftragnehmer hat dafür Sorge zu tragen, dass durch die Mitarbeiter keine Gefahr für andere Arbeitskräfte ausgeht. Ebenso darf er eine Gefährdung seiner Mitarbeiter nicht dulden. Der Auftragnehmer ist verpflichtet, seine an der Vertragserfüllung beteiligten Mitarbeiter bei Arbeitsbeginn auf der Baustelle mit den Bestimmungen der Baustellenordnung vertraut zu machen und für die Einhaltung zu sorgen.</w:t>
      </w:r>
    </w:p>
    <w:p w14:paraId="31F90405" w14:textId="77777777" w:rsidR="00DF5909" w:rsidRDefault="00DF5909" w:rsidP="009F2F08">
      <w:pPr>
        <w:pStyle w:val="Listenabsatz"/>
        <w:tabs>
          <w:tab w:val="left" w:pos="900"/>
        </w:tabs>
        <w:autoSpaceDE w:val="0"/>
        <w:autoSpaceDN w:val="0"/>
        <w:adjustRightInd w:val="0"/>
        <w:ind w:left="896" w:right="537"/>
        <w:rPr>
          <w:rFonts w:cs="Arial"/>
          <w:sz w:val="8"/>
          <w:szCs w:val="8"/>
        </w:rPr>
      </w:pPr>
    </w:p>
    <w:p w14:paraId="0ADF42F8" w14:textId="7759254D"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rPr>
        <w:t>Das Personal des Auftragnehmers muss für die ihm übertragene Arbeit qualifiziert sein. Personen, die gegen Arbeitsschutz- und Unfallverhütungsvorschriften verstoßen oder den Anweisungen des Bauherrn oder seiner Beauftragten nicht Folge leisten, sind von der Baustelle zu weisen und zu ersetzen. Das Personal des beauftragten Unternehmens darf sich nur in den Baustellenbereichen aufhalten, deren Betreten zur Durchführung der zugeteilten Arbeiten notwendig ist. Alle Mitarbeiter haben sich über die Notrufkette der Baustelle zu informieren.</w:t>
      </w:r>
    </w:p>
    <w:p w14:paraId="3218D732" w14:textId="77777777" w:rsidR="009F2F08" w:rsidRDefault="009F2F08" w:rsidP="009F2F08">
      <w:pPr>
        <w:pStyle w:val="Listenabsatz"/>
        <w:tabs>
          <w:tab w:val="left" w:pos="900"/>
        </w:tabs>
        <w:autoSpaceDE w:val="0"/>
        <w:autoSpaceDN w:val="0"/>
        <w:adjustRightInd w:val="0"/>
        <w:ind w:left="896" w:right="537"/>
        <w:rPr>
          <w:rFonts w:cs="Arial"/>
          <w:color w:val="000000"/>
        </w:rPr>
      </w:pPr>
      <w:r>
        <w:rPr>
          <w:rFonts w:cs="Arial"/>
          <w:color w:val="000000"/>
          <w:sz w:val="8"/>
          <w:szCs w:val="8"/>
        </w:rPr>
        <w:t xml:space="preserve"> </w:t>
      </w:r>
      <w:r>
        <w:rPr>
          <w:rFonts w:cs="Arial"/>
          <w:sz w:val="8"/>
          <w:szCs w:val="8"/>
        </w:rPr>
        <w:br/>
      </w:r>
      <w:r>
        <w:rPr>
          <w:rFonts w:cs="Arial"/>
          <w:color w:val="000000"/>
        </w:rPr>
        <w:t>Der AN verpflichtet sich, für die Durchführung seiner vertraglichen Leistungen und zur Einhaltung der vereinbarten Termine ausreichendes Personal einzusetzen. Zudem verpflichtet sich der AN, dass zu jeder Zeit während der Ausführung seiner Leistungen im Rahmen der Baustellenöffnungszeiten die leitenden Personen aus Projektleiter, stellvertretender Projektleiter, wenn nicht vor Ort anwesend, mindestens telefonisch erreichbar sein müssen. Weiterhin hat der AN einen Polier, Obermonteur zu benennen der als Ansprechpartner für den AG und seinen Bevollmächtigten gilt und zu jederzeit während der Ausführung seiner eigenen Leistungen vor Ort ist.</w:t>
      </w:r>
    </w:p>
    <w:p w14:paraId="50196408" w14:textId="77777777" w:rsidR="00D07A61" w:rsidRDefault="00D07A61" w:rsidP="00295323"/>
    <w:p w14:paraId="509B013D" w14:textId="77777777" w:rsidR="009F2F08" w:rsidRDefault="009F2F08" w:rsidP="00295323"/>
    <w:p w14:paraId="1C9801CC" w14:textId="77777777" w:rsidR="009F2F08" w:rsidRDefault="009F2F08" w:rsidP="009F2F08">
      <w:pPr>
        <w:pStyle w:val="Listenabsatz"/>
        <w:numPr>
          <w:ilvl w:val="0"/>
          <w:numId w:val="25"/>
        </w:numPr>
        <w:tabs>
          <w:tab w:val="left" w:pos="900"/>
        </w:tabs>
        <w:autoSpaceDE w:val="0"/>
        <w:autoSpaceDN w:val="0"/>
        <w:adjustRightInd w:val="0"/>
        <w:ind w:right="537"/>
        <w:rPr>
          <w:rFonts w:cs="Arial"/>
          <w:iCs/>
        </w:rPr>
      </w:pPr>
      <w:r>
        <w:rPr>
          <w:rStyle w:val="B"/>
          <w:rFonts w:cs="Arial"/>
          <w:color w:val="000000"/>
        </w:rPr>
        <w:t>Verantwortlicher Ansprechpartner</w:t>
      </w:r>
    </w:p>
    <w:p w14:paraId="0E89BE50"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Der Auftragnehmer benennt zwei Mitarbeiter als kompetente Ansprechpartner, von denen während der Gesamtausführungszeit der Leistung jeweils einer auf der Baustelle verfügbar sein muss. Der Ansprechpartner bzw. dessen Vertreter haben die Aufgabe, Weisungen des Auftraggebers bzw. seines Bevollmächtigten entgegenzunehmen, weiterzuleiten bzw. für die Umsetzung Sorge zu tragen. Die Ansprechpartner des AN müssen der deutschen Sprache in Wort und Schrift mächtig sein, um eine reibungslose Kommunikation zu gewährleisten.</w:t>
      </w:r>
    </w:p>
    <w:p w14:paraId="5556B65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verantwortlichen Ansprechpartner des Auftragnehmers werden nur mit schriftlicher Zustimmung des Auftraggebers oder auf dessen Wunsch abgelöst. Die Bestellung des Nachfolgers bedarf ebenfalls der schriftlichen Zustimmung des Auftraggebers. </w:t>
      </w:r>
    </w:p>
    <w:p w14:paraId="7A9CFE30"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Die Zustimmung des Auftraggebers darf nicht ohne wichtigen Grund verweigert werden. Die Zustimmung des Auftraggebers ist zu erteilen, wenn es dem Auftragnehmer unmöglich ist, Mitarbeiter für das Projekt weiterhin vorzuhalten (z. B. im Fall einer dauernden Erkrankung oder einer mitarbeiterseitigen Kündigung). </w:t>
      </w:r>
    </w:p>
    <w:p w14:paraId="73D0838D" w14:textId="77777777" w:rsidR="009F2F08" w:rsidRDefault="009F2F08" w:rsidP="009F2F08">
      <w:pPr>
        <w:pStyle w:val="Listenabsatz"/>
        <w:tabs>
          <w:tab w:val="left" w:pos="900"/>
        </w:tabs>
        <w:autoSpaceDE w:val="0"/>
        <w:autoSpaceDN w:val="0"/>
        <w:adjustRightInd w:val="0"/>
        <w:ind w:left="900" w:right="537"/>
        <w:rPr>
          <w:rFonts w:cs="Arial"/>
          <w:color w:val="000000"/>
        </w:rPr>
      </w:pPr>
      <w:r>
        <w:rPr>
          <w:rFonts w:cs="Arial"/>
          <w:color w:val="000000"/>
        </w:rPr>
        <w:t xml:space="preserve">Der Auftragnehmer ist verpflichtet, an den wöchentlich bis 14-tägigen Projektbesprechungen regelmäßig teilzunehmen. Dies gilt im Vorfeld des beginnenden Ausführungszeitraumes eines Gewerkes und mind. in der Länge der Ausführung auf der Baustelle. Ausnahmsweise kann einer Nichtteilnahme bei vorheriger Abstimmung mit dem AG zugestimmt werden. Wenn die Teilnahme jedoch nicht verzichtbar ist, kann der AG bzw. die Bauleitung die Anwesenheit zum Besprechungstermin verlangen. </w:t>
      </w:r>
    </w:p>
    <w:p w14:paraId="2153ABD7" w14:textId="77777777" w:rsidR="009F2F08" w:rsidRDefault="009F2F08" w:rsidP="009F2F08">
      <w:pPr>
        <w:pStyle w:val="Listenabsatz"/>
        <w:tabs>
          <w:tab w:val="left" w:pos="900"/>
        </w:tabs>
        <w:autoSpaceDE w:val="0"/>
        <w:autoSpaceDN w:val="0"/>
        <w:adjustRightInd w:val="0"/>
        <w:ind w:left="900" w:right="537"/>
        <w:rPr>
          <w:rFonts w:cs="Arial"/>
          <w:iCs/>
        </w:rPr>
      </w:pPr>
      <w:r>
        <w:rPr>
          <w:rFonts w:cs="Arial"/>
          <w:color w:val="000000"/>
        </w:rPr>
        <w:t>Die Besprechungen werden vor Ort oder im Kreisgebiet stattfinden und werden frühzeitig vom Planer bzw. Auftraggeber festgelegt. Für die Teilnahme an Besprechungen erfolgt keine besondere Vergütung. Die Anwesenheit des Bauleiters des Kreises Recklinghausen an der Baustelle entbindet den Unternehmer nicht von der Pflicht, seine Beschäftigten selbständig zu überwachen.</w:t>
      </w:r>
    </w:p>
    <w:p w14:paraId="66EF32F6" w14:textId="77777777" w:rsidR="009F2F08" w:rsidRPr="00063289" w:rsidRDefault="009F2F08" w:rsidP="00295323"/>
    <w:sectPr w:rsidR="009F2F08"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06C4" w14:textId="77777777" w:rsidR="00E105BE" w:rsidRDefault="00E105BE">
      <w:r>
        <w:separator/>
      </w:r>
    </w:p>
    <w:p w14:paraId="20C94D45" w14:textId="77777777" w:rsidR="00E105BE" w:rsidRDefault="00E105BE"/>
    <w:p w14:paraId="65A60F27" w14:textId="77777777" w:rsidR="00E105BE" w:rsidRDefault="00E105BE"/>
    <w:p w14:paraId="2EA04920" w14:textId="77777777" w:rsidR="00E105BE" w:rsidRDefault="00E105BE"/>
  </w:endnote>
  <w:endnote w:type="continuationSeparator" w:id="0">
    <w:p w14:paraId="73F574BE" w14:textId="77777777" w:rsidR="00E105BE" w:rsidRDefault="00E105BE">
      <w:r>
        <w:continuationSeparator/>
      </w:r>
    </w:p>
    <w:p w14:paraId="2A8C8660" w14:textId="77777777" w:rsidR="00E105BE" w:rsidRDefault="00E105BE"/>
    <w:p w14:paraId="6C0BD356" w14:textId="77777777" w:rsidR="00E105BE" w:rsidRDefault="00E105BE"/>
    <w:p w14:paraId="1CB76881" w14:textId="77777777" w:rsidR="00E105BE" w:rsidRDefault="00E105BE"/>
  </w:endnote>
  <w:endnote w:type="continuationNotice" w:id="1">
    <w:p w14:paraId="45A0C9A7" w14:textId="77777777" w:rsidR="00E105BE" w:rsidRDefault="00E105BE"/>
    <w:p w14:paraId="4464E7C1" w14:textId="77777777" w:rsidR="00E105BE" w:rsidRDefault="00E10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50B1F5C5"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2576B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2576B0">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1198" w14:textId="77777777" w:rsidR="00E105BE" w:rsidRDefault="00E105BE">
      <w:r>
        <w:separator/>
      </w:r>
    </w:p>
    <w:p w14:paraId="7064D792" w14:textId="77777777" w:rsidR="00E105BE" w:rsidRDefault="00E105BE"/>
    <w:p w14:paraId="67AEF6B2" w14:textId="77777777" w:rsidR="00E105BE" w:rsidRDefault="00E105BE"/>
    <w:p w14:paraId="3E3AF1D7" w14:textId="77777777" w:rsidR="00E105BE" w:rsidRDefault="00E105BE"/>
  </w:footnote>
  <w:footnote w:type="continuationSeparator" w:id="0">
    <w:p w14:paraId="5AF9D3B2" w14:textId="77777777" w:rsidR="00E105BE" w:rsidRDefault="00E105BE">
      <w:r>
        <w:continuationSeparator/>
      </w:r>
    </w:p>
    <w:p w14:paraId="3D3B3E4A" w14:textId="77777777" w:rsidR="00E105BE" w:rsidRDefault="00E105BE"/>
    <w:p w14:paraId="24D16291" w14:textId="77777777" w:rsidR="00E105BE" w:rsidRDefault="00E105BE"/>
    <w:p w14:paraId="0FBF2BAC" w14:textId="77777777" w:rsidR="00E105BE" w:rsidRDefault="00E105BE"/>
  </w:footnote>
  <w:footnote w:type="continuationNotice" w:id="1">
    <w:p w14:paraId="424FCEAB" w14:textId="77777777" w:rsidR="00E105BE" w:rsidRDefault="00E105BE"/>
    <w:p w14:paraId="0AB85C7A" w14:textId="77777777" w:rsidR="00E105BE" w:rsidRDefault="00E10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E76D11"/>
    <w:multiLevelType w:val="hybridMultilevel"/>
    <w:tmpl w:val="11704C64"/>
    <w:lvl w:ilvl="0" w:tplc="37924E2A">
      <w:start w:val="1"/>
      <w:numFmt w:val="decimal"/>
      <w:lvlText w:val="%1."/>
      <w:lvlJc w:val="left"/>
      <w:pPr>
        <w:ind w:left="900" w:hanging="360"/>
      </w:pPr>
      <w:rPr>
        <w:rFonts w:cs="Arial"/>
      </w:rPr>
    </w:lvl>
    <w:lvl w:ilvl="1" w:tplc="04070019">
      <w:start w:val="1"/>
      <w:numFmt w:val="lowerLetter"/>
      <w:lvlText w:val="%2."/>
      <w:lvlJc w:val="left"/>
      <w:pPr>
        <w:ind w:left="1620" w:hanging="360"/>
      </w:pPr>
    </w:lvl>
    <w:lvl w:ilvl="2" w:tplc="0407001B">
      <w:start w:val="1"/>
      <w:numFmt w:val="lowerRoman"/>
      <w:lvlText w:val="%3."/>
      <w:lvlJc w:val="right"/>
      <w:pPr>
        <w:ind w:left="2340" w:hanging="180"/>
      </w:pPr>
    </w:lvl>
    <w:lvl w:ilvl="3" w:tplc="0407000F">
      <w:start w:val="1"/>
      <w:numFmt w:val="decimal"/>
      <w:lvlText w:val="%4."/>
      <w:lvlJc w:val="left"/>
      <w:pPr>
        <w:ind w:left="3060" w:hanging="360"/>
      </w:pPr>
    </w:lvl>
    <w:lvl w:ilvl="4" w:tplc="04070019">
      <w:start w:val="1"/>
      <w:numFmt w:val="lowerLetter"/>
      <w:lvlText w:val="%5."/>
      <w:lvlJc w:val="left"/>
      <w:pPr>
        <w:ind w:left="3780" w:hanging="360"/>
      </w:pPr>
    </w:lvl>
    <w:lvl w:ilvl="5" w:tplc="0407001B">
      <w:start w:val="1"/>
      <w:numFmt w:val="lowerRoman"/>
      <w:lvlText w:val="%6."/>
      <w:lvlJc w:val="right"/>
      <w:pPr>
        <w:ind w:left="4500" w:hanging="180"/>
      </w:pPr>
    </w:lvl>
    <w:lvl w:ilvl="6" w:tplc="0407000F">
      <w:start w:val="1"/>
      <w:numFmt w:val="decimal"/>
      <w:lvlText w:val="%7."/>
      <w:lvlJc w:val="left"/>
      <w:pPr>
        <w:ind w:left="5220" w:hanging="360"/>
      </w:pPr>
    </w:lvl>
    <w:lvl w:ilvl="7" w:tplc="04070019">
      <w:start w:val="1"/>
      <w:numFmt w:val="lowerLetter"/>
      <w:lvlText w:val="%8."/>
      <w:lvlJc w:val="left"/>
      <w:pPr>
        <w:ind w:left="5940" w:hanging="360"/>
      </w:pPr>
    </w:lvl>
    <w:lvl w:ilvl="8" w:tplc="0407001B">
      <w:start w:val="1"/>
      <w:numFmt w:val="lowerRoman"/>
      <w:lvlText w:val="%9."/>
      <w:lvlJc w:val="right"/>
      <w:pPr>
        <w:ind w:left="6660" w:hanging="180"/>
      </w:p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88306708">
    <w:abstractNumId w:val="1"/>
  </w:num>
  <w:num w:numId="2" w16cid:durableId="788359126">
    <w:abstractNumId w:val="6"/>
  </w:num>
  <w:num w:numId="3" w16cid:durableId="217254238">
    <w:abstractNumId w:val="10"/>
  </w:num>
  <w:num w:numId="4" w16cid:durableId="1149665001">
    <w:abstractNumId w:val="19"/>
  </w:num>
  <w:num w:numId="5" w16cid:durableId="731076538">
    <w:abstractNumId w:val="12"/>
  </w:num>
  <w:num w:numId="6" w16cid:durableId="414211904">
    <w:abstractNumId w:val="3"/>
  </w:num>
  <w:num w:numId="7" w16cid:durableId="844981532">
    <w:abstractNumId w:val="15"/>
  </w:num>
  <w:num w:numId="8" w16cid:durableId="1323925104">
    <w:abstractNumId w:val="11"/>
  </w:num>
  <w:num w:numId="9" w16cid:durableId="1900243930">
    <w:abstractNumId w:val="18"/>
  </w:num>
  <w:num w:numId="10" w16cid:durableId="462767882">
    <w:abstractNumId w:val="5"/>
  </w:num>
  <w:num w:numId="11" w16cid:durableId="2063091531">
    <w:abstractNumId w:val="14"/>
  </w:num>
  <w:num w:numId="12" w16cid:durableId="345986286">
    <w:abstractNumId w:val="14"/>
  </w:num>
  <w:num w:numId="13" w16cid:durableId="1251936687">
    <w:abstractNumId w:val="14"/>
  </w:num>
  <w:num w:numId="14" w16cid:durableId="1812165927">
    <w:abstractNumId w:val="14"/>
  </w:num>
  <w:num w:numId="15" w16cid:durableId="1203979605">
    <w:abstractNumId w:val="14"/>
  </w:num>
  <w:num w:numId="16" w16cid:durableId="1217089669">
    <w:abstractNumId w:val="2"/>
  </w:num>
  <w:num w:numId="17" w16cid:durableId="1421950937">
    <w:abstractNumId w:val="2"/>
  </w:num>
  <w:num w:numId="18" w16cid:durableId="910844106">
    <w:abstractNumId w:val="17"/>
  </w:num>
  <w:num w:numId="19" w16cid:durableId="532767786">
    <w:abstractNumId w:val="16"/>
  </w:num>
  <w:num w:numId="20" w16cid:durableId="1267932164">
    <w:abstractNumId w:val="13"/>
  </w:num>
  <w:num w:numId="21" w16cid:durableId="1352101325">
    <w:abstractNumId w:val="7"/>
  </w:num>
  <w:num w:numId="22" w16cid:durableId="585385457">
    <w:abstractNumId w:val="0"/>
  </w:num>
  <w:num w:numId="23" w16cid:durableId="1583952894">
    <w:abstractNumId w:val="8"/>
  </w:num>
  <w:num w:numId="24" w16cid:durableId="1829127642">
    <w:abstractNumId w:val="4"/>
  </w:num>
  <w:num w:numId="25" w16cid:durableId="51939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3857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315A"/>
    <w:rsid w:val="00004EE5"/>
    <w:rsid w:val="0000737B"/>
    <w:rsid w:val="000114D3"/>
    <w:rsid w:val="00020030"/>
    <w:rsid w:val="000208D1"/>
    <w:rsid w:val="000221D8"/>
    <w:rsid w:val="00040199"/>
    <w:rsid w:val="000458BA"/>
    <w:rsid w:val="00046C8E"/>
    <w:rsid w:val="00063289"/>
    <w:rsid w:val="00065723"/>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8472D"/>
    <w:rsid w:val="003938E2"/>
    <w:rsid w:val="003A1970"/>
    <w:rsid w:val="003A34D1"/>
    <w:rsid w:val="003A36E9"/>
    <w:rsid w:val="003C483F"/>
    <w:rsid w:val="003D3E99"/>
    <w:rsid w:val="003E2CD4"/>
    <w:rsid w:val="003E4381"/>
    <w:rsid w:val="003E52AD"/>
    <w:rsid w:val="003E5E6B"/>
    <w:rsid w:val="003E6BFA"/>
    <w:rsid w:val="003F1A7A"/>
    <w:rsid w:val="003F2B71"/>
    <w:rsid w:val="003F5C4F"/>
    <w:rsid w:val="00401A20"/>
    <w:rsid w:val="0040269D"/>
    <w:rsid w:val="00402A1B"/>
    <w:rsid w:val="00422FD6"/>
    <w:rsid w:val="00424038"/>
    <w:rsid w:val="00424846"/>
    <w:rsid w:val="00424B3B"/>
    <w:rsid w:val="00430C99"/>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4F1"/>
    <w:rsid w:val="00520D3B"/>
    <w:rsid w:val="005333C9"/>
    <w:rsid w:val="005369EA"/>
    <w:rsid w:val="0054143A"/>
    <w:rsid w:val="00546219"/>
    <w:rsid w:val="0055108B"/>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1BF8"/>
    <w:rsid w:val="005E72AE"/>
    <w:rsid w:val="005F32A5"/>
    <w:rsid w:val="005F41CD"/>
    <w:rsid w:val="005F46C9"/>
    <w:rsid w:val="00605DD3"/>
    <w:rsid w:val="00606550"/>
    <w:rsid w:val="00607EE7"/>
    <w:rsid w:val="00614636"/>
    <w:rsid w:val="006146F0"/>
    <w:rsid w:val="00615163"/>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E61DB"/>
    <w:rsid w:val="007F5CE4"/>
    <w:rsid w:val="007F6C58"/>
    <w:rsid w:val="008046C7"/>
    <w:rsid w:val="00805C8A"/>
    <w:rsid w:val="0081723D"/>
    <w:rsid w:val="00821428"/>
    <w:rsid w:val="00826A99"/>
    <w:rsid w:val="00833398"/>
    <w:rsid w:val="008352C1"/>
    <w:rsid w:val="008528A6"/>
    <w:rsid w:val="0085294A"/>
    <w:rsid w:val="00853EC4"/>
    <w:rsid w:val="00855915"/>
    <w:rsid w:val="00857D6D"/>
    <w:rsid w:val="008628C4"/>
    <w:rsid w:val="0087000B"/>
    <w:rsid w:val="00895F34"/>
    <w:rsid w:val="008A36E2"/>
    <w:rsid w:val="008B1247"/>
    <w:rsid w:val="008B1F06"/>
    <w:rsid w:val="008C2A5D"/>
    <w:rsid w:val="008C3FC4"/>
    <w:rsid w:val="008D764D"/>
    <w:rsid w:val="008E2A96"/>
    <w:rsid w:val="008F2E8E"/>
    <w:rsid w:val="008F52AA"/>
    <w:rsid w:val="008F6547"/>
    <w:rsid w:val="00900E62"/>
    <w:rsid w:val="00901E73"/>
    <w:rsid w:val="00904037"/>
    <w:rsid w:val="00910F0B"/>
    <w:rsid w:val="00914050"/>
    <w:rsid w:val="009230CA"/>
    <w:rsid w:val="0093282F"/>
    <w:rsid w:val="00951643"/>
    <w:rsid w:val="00955F24"/>
    <w:rsid w:val="00962412"/>
    <w:rsid w:val="00966DD4"/>
    <w:rsid w:val="00970336"/>
    <w:rsid w:val="0097166A"/>
    <w:rsid w:val="009769C9"/>
    <w:rsid w:val="0099126C"/>
    <w:rsid w:val="009916F5"/>
    <w:rsid w:val="009967E7"/>
    <w:rsid w:val="009974C5"/>
    <w:rsid w:val="009A2875"/>
    <w:rsid w:val="009A3215"/>
    <w:rsid w:val="009A33B4"/>
    <w:rsid w:val="009C14BE"/>
    <w:rsid w:val="009E2438"/>
    <w:rsid w:val="009E5278"/>
    <w:rsid w:val="009E5A4E"/>
    <w:rsid w:val="009E69DD"/>
    <w:rsid w:val="009F2F08"/>
    <w:rsid w:val="00A00872"/>
    <w:rsid w:val="00A13893"/>
    <w:rsid w:val="00A16053"/>
    <w:rsid w:val="00A1641B"/>
    <w:rsid w:val="00A17925"/>
    <w:rsid w:val="00A2746F"/>
    <w:rsid w:val="00A4187E"/>
    <w:rsid w:val="00A43D21"/>
    <w:rsid w:val="00A440DD"/>
    <w:rsid w:val="00A5084B"/>
    <w:rsid w:val="00A5192E"/>
    <w:rsid w:val="00A56975"/>
    <w:rsid w:val="00A6592A"/>
    <w:rsid w:val="00A704C2"/>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AF3A85"/>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B6A4A"/>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07A61"/>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DF590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6551A"/>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Listenabsatz">
    <w:name w:val="List Paragraph"/>
    <w:basedOn w:val="Standard"/>
    <w:uiPriority w:val="34"/>
    <w:qFormat/>
    <w:rsid w:val="00D07A61"/>
    <w:pPr>
      <w:ind w:left="720"/>
      <w:contextualSpacing/>
    </w:pPr>
  </w:style>
  <w:style w:type="character" w:customStyle="1" w:styleId="B">
    <w:name w:val="B"/>
    <w:basedOn w:val="Absatz-Standardschriftart"/>
    <w:uiPriority w:val="99"/>
    <w:rsid w:val="009F2F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6459">
      <w:bodyDiv w:val="1"/>
      <w:marLeft w:val="0"/>
      <w:marRight w:val="0"/>
      <w:marTop w:val="0"/>
      <w:marBottom w:val="0"/>
      <w:divBdr>
        <w:top w:val="none" w:sz="0" w:space="0" w:color="auto"/>
        <w:left w:val="none" w:sz="0" w:space="0" w:color="auto"/>
        <w:bottom w:val="none" w:sz="0" w:space="0" w:color="auto"/>
        <w:right w:val="none" w:sz="0" w:space="0" w:color="auto"/>
      </w:divBdr>
    </w:div>
    <w:div w:id="101727904">
      <w:bodyDiv w:val="1"/>
      <w:marLeft w:val="0"/>
      <w:marRight w:val="0"/>
      <w:marTop w:val="0"/>
      <w:marBottom w:val="0"/>
      <w:divBdr>
        <w:top w:val="none" w:sz="0" w:space="0" w:color="auto"/>
        <w:left w:val="none" w:sz="0" w:space="0" w:color="auto"/>
        <w:bottom w:val="none" w:sz="0" w:space="0" w:color="auto"/>
        <w:right w:val="none" w:sz="0" w:space="0" w:color="auto"/>
      </w:divBdr>
    </w:div>
    <w:div w:id="368069381">
      <w:bodyDiv w:val="1"/>
      <w:marLeft w:val="0"/>
      <w:marRight w:val="0"/>
      <w:marTop w:val="0"/>
      <w:marBottom w:val="0"/>
      <w:divBdr>
        <w:top w:val="none" w:sz="0" w:space="0" w:color="auto"/>
        <w:left w:val="none" w:sz="0" w:space="0" w:color="auto"/>
        <w:bottom w:val="none" w:sz="0" w:space="0" w:color="auto"/>
        <w:right w:val="none" w:sz="0" w:space="0" w:color="auto"/>
      </w:divBdr>
    </w:div>
    <w:div w:id="593051373">
      <w:bodyDiv w:val="1"/>
      <w:marLeft w:val="0"/>
      <w:marRight w:val="0"/>
      <w:marTop w:val="0"/>
      <w:marBottom w:val="0"/>
      <w:divBdr>
        <w:top w:val="none" w:sz="0" w:space="0" w:color="auto"/>
        <w:left w:val="none" w:sz="0" w:space="0" w:color="auto"/>
        <w:bottom w:val="none" w:sz="0" w:space="0" w:color="auto"/>
        <w:right w:val="none" w:sz="0" w:space="0" w:color="auto"/>
      </w:divBdr>
    </w:div>
    <w:div w:id="688869701">
      <w:bodyDiv w:val="1"/>
      <w:marLeft w:val="0"/>
      <w:marRight w:val="0"/>
      <w:marTop w:val="0"/>
      <w:marBottom w:val="0"/>
      <w:divBdr>
        <w:top w:val="none" w:sz="0" w:space="0" w:color="auto"/>
        <w:left w:val="none" w:sz="0" w:space="0" w:color="auto"/>
        <w:bottom w:val="none" w:sz="0" w:space="0" w:color="auto"/>
        <w:right w:val="none" w:sz="0" w:space="0" w:color="auto"/>
      </w:divBdr>
    </w:div>
    <w:div w:id="844396564">
      <w:bodyDiv w:val="1"/>
      <w:marLeft w:val="0"/>
      <w:marRight w:val="0"/>
      <w:marTop w:val="0"/>
      <w:marBottom w:val="0"/>
      <w:divBdr>
        <w:top w:val="none" w:sz="0" w:space="0" w:color="auto"/>
        <w:left w:val="none" w:sz="0" w:space="0" w:color="auto"/>
        <w:bottom w:val="none" w:sz="0" w:space="0" w:color="auto"/>
        <w:right w:val="none" w:sz="0" w:space="0" w:color="auto"/>
      </w:divBdr>
    </w:div>
    <w:div w:id="1256742063">
      <w:bodyDiv w:val="1"/>
      <w:marLeft w:val="0"/>
      <w:marRight w:val="0"/>
      <w:marTop w:val="0"/>
      <w:marBottom w:val="0"/>
      <w:divBdr>
        <w:top w:val="none" w:sz="0" w:space="0" w:color="auto"/>
        <w:left w:val="none" w:sz="0" w:space="0" w:color="auto"/>
        <w:bottom w:val="none" w:sz="0" w:space="0" w:color="auto"/>
        <w:right w:val="none" w:sz="0" w:space="0" w:color="auto"/>
      </w:divBdr>
    </w:div>
    <w:div w:id="1651248978">
      <w:bodyDiv w:val="1"/>
      <w:marLeft w:val="0"/>
      <w:marRight w:val="0"/>
      <w:marTop w:val="0"/>
      <w:marBottom w:val="0"/>
      <w:divBdr>
        <w:top w:val="none" w:sz="0" w:space="0" w:color="auto"/>
        <w:left w:val="none" w:sz="0" w:space="0" w:color="auto"/>
        <w:bottom w:val="none" w:sz="0" w:space="0" w:color="auto"/>
        <w:right w:val="none" w:sz="0" w:space="0" w:color="auto"/>
      </w:divBdr>
    </w:div>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0E4F8-9B50-4A82-BC74-3F173D5114F2}">
  <ds:schemaRefs>
    <ds:schemaRef ds:uri="http://schemas.openxmlformats.org/officeDocument/2006/bibliography"/>
  </ds:schemaRefs>
</ds:datastoreItem>
</file>

<file path=customXml/itemProps2.xml><?xml version="1.0" encoding="utf-8"?>
<ds:datastoreItem xmlns:ds="http://schemas.openxmlformats.org/officeDocument/2006/customXml" ds:itemID="{A0C9C8CA-8D40-49E7-93C2-9D0B1846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4</Pages>
  <Words>1457</Words>
  <Characters>10462</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Abendroth, T.</cp:lastModifiedBy>
  <cp:revision>7</cp:revision>
  <cp:lastPrinted>2013-07-26T08:22:00Z</cp:lastPrinted>
  <dcterms:created xsi:type="dcterms:W3CDTF">2023-11-03T09:28:00Z</dcterms:created>
  <dcterms:modified xsi:type="dcterms:W3CDTF">2026-06-03T16:18:00Z</dcterms:modified>
</cp:coreProperties>
</file>